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3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074320">
        <w:rPr>
          <w:rFonts w:ascii="Times New Roman" w:hAnsi="Times New Roman" w:cs="Times New Roman"/>
          <w:sz w:val="28"/>
          <w:szCs w:val="28"/>
        </w:rPr>
        <w:t>9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Управления Роскомнадзора по Забайкальскому краю урегулированию конфликта интересов (далее – Комиссия).</w:t>
      </w:r>
    </w:p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На заседании Комиссии были рассмотрены вопросы: </w:t>
      </w:r>
    </w:p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подведение итогов работы Комиссии в 201</w:t>
      </w:r>
      <w:r w:rsidR="00074320">
        <w:rPr>
          <w:rFonts w:ascii="Times New Roman" w:hAnsi="Times New Roman" w:cs="Times New Roman"/>
          <w:sz w:val="28"/>
          <w:szCs w:val="28"/>
        </w:rPr>
        <w:t>9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утвержде</w:t>
      </w:r>
      <w:r w:rsidR="00074320">
        <w:rPr>
          <w:rFonts w:ascii="Times New Roman" w:hAnsi="Times New Roman" w:cs="Times New Roman"/>
          <w:sz w:val="28"/>
          <w:szCs w:val="28"/>
        </w:rPr>
        <w:t>ние плана работы Комиссии на 2020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536F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решения: признать работу Комиссии в 201</w:t>
      </w:r>
      <w:r w:rsidR="00074320">
        <w:rPr>
          <w:rFonts w:ascii="Times New Roman" w:hAnsi="Times New Roman" w:cs="Times New Roman"/>
          <w:sz w:val="28"/>
          <w:szCs w:val="28"/>
        </w:rPr>
        <w:t>9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 – удовлетворительной;</w:t>
      </w:r>
    </w:p>
    <w:p w:rsidR="00037BF9" w:rsidRDefault="005A536F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утвердить План работы Комиссии на 20</w:t>
      </w:r>
      <w:r w:rsidR="0007432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A53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5307" w:rsidRDefault="00335307" w:rsidP="000F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07" w:rsidRPr="00335307" w:rsidRDefault="003353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307" w:rsidRPr="0033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074320"/>
    <w:rsid w:val="000F68B2"/>
    <w:rsid w:val="00335307"/>
    <w:rsid w:val="005333E5"/>
    <w:rsid w:val="005574FA"/>
    <w:rsid w:val="0057474A"/>
    <w:rsid w:val="005A536F"/>
    <w:rsid w:val="007A6DEE"/>
    <w:rsid w:val="00D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2020-02-11T23:11:00Z</dcterms:created>
  <dcterms:modified xsi:type="dcterms:W3CDTF">2020-02-11T23:11:00Z</dcterms:modified>
</cp:coreProperties>
</file>