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9" w:rsidRPr="00605929" w:rsidRDefault="00605929" w:rsidP="0060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2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05929" w:rsidRPr="00605929" w:rsidRDefault="00605929" w:rsidP="0060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29">
        <w:rPr>
          <w:rFonts w:ascii="Times New Roman" w:hAnsi="Times New Roman" w:cs="Times New Roman"/>
          <w:b/>
          <w:sz w:val="28"/>
          <w:szCs w:val="28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605929" w:rsidRPr="00605929" w:rsidRDefault="00605929" w:rsidP="0060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929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605929" w:rsidRPr="00605929" w:rsidRDefault="00605929" w:rsidP="00605929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>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Учредитель не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(в эфир) средства массовой информации.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>.3 ст.15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 w:rsidRPr="00605929">
        <w:rPr>
          <w:rFonts w:ascii="Times New Roman" w:hAnsi="Times New Roman" w:cs="Times New Roman"/>
          <w:sz w:val="28"/>
          <w:szCs w:val="28"/>
        </w:rPr>
        <w:lastRenderedPageBreak/>
        <w:t>устава редакции в регистрирующий орган, предусмотренное ст. 20 Закона</w:t>
      </w:r>
      <w:bookmarkStart w:id="0" w:name="_GoBack"/>
      <w:bookmarkEnd w:id="0"/>
      <w:r w:rsidRPr="00605929">
        <w:rPr>
          <w:rFonts w:ascii="Times New Roman" w:hAnsi="Times New Roman" w:cs="Times New Roman"/>
          <w:sz w:val="28"/>
          <w:szCs w:val="28"/>
        </w:rPr>
        <w:t xml:space="preserve"> о СМИ, не является процедурой государственной регистрации устава.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>. 2 ст. 20 Закона о СМИ).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Среди них: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1) взаимные права и обязанности учредителя, редакции, главного редактора;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2) полномочия коллектива журналистов - штатных сотрудников редакции;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4) основания и порядок прекращения и приостановления деятельности средства массовой информации;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Данный перечень является обязательным для включения в устав редакции СМИ, но не исчерпывающим.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«О внесении изменений в Закон Российской Федерации «О средствах массовой информации», не требуется.</w:t>
      </w:r>
      <w:proofErr w:type="gramEnd"/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Однако устав редакции и устав юридического лица могут быть абсолютно разными документами.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РФ) предусмотрена административная ответственность в виде штрафа: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, которым выдано свидетельство о регистрации СМИ или внесена соответствующая запись в реестр зарегистрированных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При подготовке выходных данных необходимо особое внимание обратить на то, что: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 или в записи о регистрации СМИ;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</w:t>
      </w:r>
      <w:r w:rsidRPr="00605929">
        <w:rPr>
          <w:rFonts w:ascii="Times New Roman" w:hAnsi="Times New Roman" w:cs="Times New Roman"/>
          <w:sz w:val="28"/>
          <w:szCs w:val="28"/>
        </w:rPr>
        <w:t xml:space="preserve"> </w:t>
      </w:r>
      <w:r w:rsidRPr="00605929">
        <w:rPr>
          <w:rFonts w:ascii="Times New Roman" w:eastAsia="Times New Roman" w:hAnsi="Times New Roman" w:cs="Times New Roman"/>
          <w:sz w:val="28"/>
          <w:szCs w:val="28"/>
        </w:rPr>
        <w:t>31.07.2020 г. N 367;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31.07.2020 N 368;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без знака информационной продукции допускается распространение информационной продукции категории 0+, а также программ (передач), выходящих в прямом эфире;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указание в выходных данных сведений о лицензии, в соответствии с которой осуществляется распространение телеканала (радиоканала), вместо регистрационного номера средства массовой информации, недопустимо;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указание в выходных данных телеканала (телепрограммы) или радиоканала (радиопрограммы) официального сокращенного наименования Службы (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) или Управления «Управление 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05929">
        <w:rPr>
          <w:rFonts w:ascii="Times New Roman" w:eastAsia="Times New Roman" w:hAnsi="Times New Roman" w:cs="Times New Roman"/>
          <w:sz w:val="28"/>
          <w:szCs w:val="28"/>
        </w:rPr>
        <w:lastRenderedPageBreak/>
        <w:t>Забайкальскому краю» не является нарушением требований ст. 27 Закона о СМИ.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 xml:space="preserve"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радиопрограммы. </w:t>
      </w:r>
      <w:proofErr w:type="gramStart"/>
      <w:r w:rsidRPr="00605929">
        <w:t xml:space="preserve">При демонстрации </w:t>
      </w:r>
      <w:proofErr w:type="spellStart"/>
      <w:r w:rsidRPr="00605929">
        <w:t>кинохроникальных</w:t>
      </w:r>
      <w:proofErr w:type="spellEnd"/>
      <w:r w:rsidRPr="00605929"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</w:t>
      </w:r>
      <w:proofErr w:type="spellStart"/>
      <w:r w:rsidRPr="00605929">
        <w:t>кинохроникальные</w:t>
      </w:r>
      <w:proofErr w:type="spellEnd"/>
      <w:r w:rsidRPr="00605929">
        <w:t xml:space="preserve"> программы,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 и развитию".</w:t>
      </w:r>
      <w:proofErr w:type="gramEnd"/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Регистрирующим органом является тот территориальный орган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, которым выдано свидетельство о регистрации СМИ или внесена соответствующая запись в реестр зарегистрированных СМИ, а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>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Ст. 13 Закона о СМИ и п. 94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от 17.05.2019 № 100)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</w:t>
      </w:r>
      <w:proofErr w:type="gram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двух радиоканалов (радиопрограмм) с одинаковыми названиями.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eastAsia="Times New Roman" w:hAnsi="Times New Roman" w:cs="Times New Roman"/>
          <w:sz w:val="28"/>
          <w:szCs w:val="28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 (если объем непрерывного вещания составляет менее 180 минут в сутки), а также во время эфира, чтобы общее количество объявлений выходных данных составило не менее 4 раз в сутки (если</w:t>
      </w:r>
      <w:proofErr w:type="gram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объем непрерывного вещания составляет более 180 минут в сутки).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№ 436-ФЗ. В выходных данных телеканала (телепрограммы) также должны быть указаны зарегистрировавший его орган и регистрационный номер.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случае размещения материалов, подготовленных </w:t>
      </w:r>
      <w:r w:rsidRPr="00605929">
        <w:rPr>
          <w:rFonts w:ascii="Times New Roman" w:hAnsi="Times New Roman" w:cs="Times New Roman"/>
          <w:sz w:val="28"/>
          <w:szCs w:val="28"/>
        </w:rPr>
        <w:t>информационным агентством, они должны сопровождаться его наименованием (названием).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605929" w:rsidRPr="00605929" w:rsidRDefault="00605929" w:rsidP="00605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i/>
          <w:sz w:val="28"/>
          <w:szCs w:val="28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данными, в соответствии со ст. 13.22 </w:t>
      </w:r>
      <w:proofErr w:type="spellStart"/>
      <w:r w:rsidRPr="0060592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таковой;</w:t>
      </w:r>
      <w:proofErr w:type="gramEnd"/>
      <w:r w:rsidRPr="00605929">
        <w:rPr>
          <w:rFonts w:ascii="Times New Roman" w:eastAsia="Times New Roman" w:hAnsi="Times New Roman" w:cs="Times New Roman"/>
          <w:sz w:val="28"/>
          <w:szCs w:val="28"/>
        </w:rPr>
        <w:t xml:space="preserve"> на должностных лиц - от 500 рублей до 1 тысячи рублей с конфискацией продукции средства массовой информации или без таковой; на юридических лиц - от 5 тысяч до 10 тысяч рублей с конфискацией продукции средства массовой информации или без таковой.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о СМИ.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В соответствии со ст. 11 Закона о СМИ: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смена учредителя;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состава соучредителей;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наименования (названия);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языка;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примерной тематики и (или) специализации средства массовой информации;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формы и вида периодического распространения массовой информации;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территории распространения продукции СМИ;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- изменение доменного имени сайта в информационно-телекоммуникационной сети «Интернет» допускается лишь при условии внесения соответствующих изменений в запись о регистрации СМИ.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t>Внесение изменений в запись о регистрации СМИ осуществляется в том же порядке, что и регистрация СМИ.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05929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переименование юридического лица - учредителя СМИ не рассматривается как смена учредителя</w:t>
      </w:r>
      <w:r w:rsidRPr="00605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Следует учитывать, что периодическое печатное издание, сетевое издание, радио-, телеканал, радио-, телепрограмма, видеопрограмма и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кинохроникальная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программа представляют собой разные формы распространения массовой информации.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>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"Интернет" (для сетевого издания), а также формы и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 xml:space="preserve">или) вида периодического распространения массовой информации,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Федерации,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порядке, влечет, в соответствии с ч.1 ст. 13.21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РФ, наложение административного штрафа на граждан в размере от одной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тысячи до одной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рублей с конфискацией предмета административного правонарушения; на должностных лиц - от двух тысяч до трех тысяч рублей с конфискацией предмета административного правонарушения; на юридических лиц - от двадцати тысяч до тридцати тысяч рублей с конфискацией предмета административного правонарушения.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В течение месяца со дня изменения: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местонахождения (адреса) редакции;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местонахождения учредителя;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периодичности выпуска средства массовой информации;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максимального объема средства массовой информации, учредитель обязан уведомить об этом регистрирующий орган. При этом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внесение изменений в запись о регистрации СМИ не требуется.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 единого портала государственных и муниципальных услуг.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Регистрирующим органом является тот территориальный орган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, которым выдано свидетельство о регистрации СМИ или внесена соответствующая запись в реестр зарегистрированных СМИ, а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lastRenderedPageBreak/>
        <w:t>теле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>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Максимальный объем телепрограммы, радиопрограммы,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кинохроникальной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программы, видеопрограммы, телеканала, радиоканала указывается в единицах измерения времени.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уведомления влечет административную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предусмотренную </w:t>
      </w:r>
      <w:r w:rsidRPr="00605929">
        <w:rPr>
          <w:rFonts w:ascii="Times New Roman" w:hAnsi="Times New Roman" w:cs="Times New Roman"/>
          <w:sz w:val="28"/>
          <w:szCs w:val="28"/>
        </w:rPr>
        <w:br/>
        <w:t xml:space="preserve">ст. 13.23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РФ в виде административного штрафа: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форма Заявления на внесение изменений в запись о регистрации СМИ, Уведомления (о прекращении деятельности СМИ, о приостановлении /возобновлении деятельности СМИ, об изменении места нахождения учредителя и (или) редакции, периодичности выпуска и максимального объема СМИ)  утверждена Приказом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от 17.05.2019 № 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государственной услуги по регистрации средств массовой информации».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Рассмотрение заявления о внесении изменений в запись о регистрации СМИ подлежит рассмотрению регистрирующим органом или территориальным органом в течение тридцати рабочих дней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b/>
          <w:sz w:val="28"/>
          <w:szCs w:val="28"/>
        </w:rPr>
        <w:t xml:space="preserve">4. Соблюдение </w:t>
      </w: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требований ст. 26 Закона о СМИ.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главного редактора.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не определен обязательный способ разрешения или вид документа, который подтверждает наличие разрешения </w:t>
      </w:r>
      <w:r w:rsidRPr="00605929">
        <w:rPr>
          <w:rFonts w:ascii="Times New Roman" w:hAnsi="Times New Roman" w:cs="Times New Roman"/>
          <w:sz w:val="28"/>
          <w:szCs w:val="28"/>
        </w:rPr>
        <w:lastRenderedPageBreak/>
        <w:t>главного редактора на выход в эфир. Каждое СМИ с данным вопросом определяется самостоятельно.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считает, что разрешение должно содержать: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- имя, фамилию главного редактора СМИ, его подпись;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- дату и время разрешения на выход в эфир; 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b/>
          <w:sz w:val="28"/>
          <w:szCs w:val="28"/>
        </w:rPr>
        <w:t xml:space="preserve">5. Соблюдение </w:t>
      </w: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требований ст. 34 Закона о СМИ.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сохранять материалы собственных передач, вышедших в эфир в записи;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фиксировать в регистрационном журнале передачи, вышедшие в эфир.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В регистрационном журнале указываются дата и время выхода в эфир, тема передачи, ее автор, ведущий и участники.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Сроки хранения: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материалов передач - не менее одного месяца со дня выхода в эфир;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 xml:space="preserve">регистрационного журнала - не менее одного года </w:t>
      </w:r>
      <w:proofErr w:type="gramStart"/>
      <w:r w:rsidRPr="00605929">
        <w:t>с даты</w:t>
      </w:r>
      <w:proofErr w:type="gramEnd"/>
      <w:r w:rsidRPr="00605929">
        <w:t xml:space="preserve"> последней записи в нем.</w:t>
      </w:r>
    </w:p>
    <w:p w:rsidR="00605929" w:rsidRPr="00605929" w:rsidRDefault="00605929" w:rsidP="00605929">
      <w:pPr>
        <w:pStyle w:val="ConsPlusNormal"/>
        <w:ind w:firstLine="709"/>
        <w:jc w:val="both"/>
      </w:pPr>
      <w:r w:rsidRPr="00605929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605929">
        <w:t>е-</w:t>
      </w:r>
      <w:proofErr w:type="gramEnd"/>
      <w:r w:rsidRPr="00605929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605929">
        <w:t>е-</w:t>
      </w:r>
      <w:proofErr w:type="gramEnd"/>
      <w:r w:rsidRPr="00605929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как в бумажной, так и в электронной форме.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За нарушение порядка хранения материалов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- и радиопередач </w:t>
      </w:r>
      <w:r w:rsidRPr="00605929">
        <w:rPr>
          <w:rFonts w:ascii="Times New Roman" w:hAnsi="Times New Roman" w:cs="Times New Roman"/>
          <w:sz w:val="28"/>
          <w:szCs w:val="28"/>
        </w:rPr>
        <w:br/>
        <w:t xml:space="preserve">ст. 13.23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штрафа: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605929" w:rsidRPr="00605929" w:rsidRDefault="00605929" w:rsidP="00605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29" w:rsidRPr="00605929" w:rsidRDefault="00605929" w:rsidP="00605929">
      <w:pPr>
        <w:pStyle w:val="a4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592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proofErr w:type="gramStart"/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proofErr w:type="gramEnd"/>
      <w:r w:rsidRPr="00605929">
        <w:rPr>
          <w:rFonts w:ascii="Times New Roman" w:eastAsia="Times New Roman" w:hAnsi="Times New Roman" w:cs="Times New Roman"/>
          <w:b/>
          <w:sz w:val="28"/>
          <w:szCs w:val="28"/>
        </w:rPr>
        <w:t>. 3 статьи 12 Федерального закона от 29.12.1994 №77-ФЗ «Об обязательном экземпляре документов».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</w:t>
      </w:r>
      <w:r w:rsidRPr="00605929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выхода в эфир.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Передаче подлежат программы и передачи (в том числе вышедшие в прямом эфире):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собственного производства;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материалы, созданные по заказу редакции (вещателя);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материалы, авторские права на которые переданы редакции (вещателю) правообладателями.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929">
        <w:rPr>
          <w:rFonts w:ascii="Times New Roman" w:hAnsi="Times New Roman" w:cs="Times New Roman"/>
          <w:sz w:val="28"/>
          <w:szCs w:val="28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частью вновь созданных программ, передач.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авторском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 xml:space="preserve"> и смежных правах. Материалы передаются в В</w:t>
      </w:r>
      <w:proofErr w:type="gramStart"/>
      <w:r w:rsidRPr="00605929">
        <w:rPr>
          <w:rFonts w:ascii="Times New Roman" w:hAnsi="Times New Roman" w:cs="Times New Roman"/>
          <w:sz w:val="28"/>
          <w:szCs w:val="28"/>
        </w:rPr>
        <w:t>ГТРК дл</w:t>
      </w:r>
      <w:proofErr w:type="gramEnd"/>
      <w:r w:rsidRPr="00605929">
        <w:rPr>
          <w:rFonts w:ascii="Times New Roman" w:hAnsi="Times New Roman" w:cs="Times New Roman"/>
          <w:sz w:val="28"/>
          <w:szCs w:val="28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телерадиопродукции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Сдавать на хранение в ВГТРК записи рекламы, вышедшей в эфир канала, не нужно.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 xml:space="preserve">За нарушение порядка представления обязательного экземпляра документов ст. 13.23 </w:t>
      </w:r>
      <w:proofErr w:type="spellStart"/>
      <w:r w:rsidRPr="0060592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05929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в виде штрафа: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граждан - в размере от двухсот до пятисот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должностных лиц - от одной тысячи до двух тысяч рублей;</w:t>
      </w:r>
    </w:p>
    <w:p w:rsidR="00605929" w:rsidRPr="00605929" w:rsidRDefault="00605929" w:rsidP="006059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929">
        <w:rPr>
          <w:rFonts w:ascii="Times New Roman" w:hAnsi="Times New Roman" w:cs="Times New Roman"/>
          <w:sz w:val="28"/>
          <w:szCs w:val="28"/>
        </w:rPr>
        <w:t>- на юридических лиц - от десяти тысяч до двадцати тысяч рублей.</w:t>
      </w:r>
    </w:p>
    <w:p w:rsidR="00901D87" w:rsidRPr="00605929" w:rsidRDefault="00901D87">
      <w:pPr>
        <w:rPr>
          <w:rFonts w:ascii="Times New Roman" w:hAnsi="Times New Roman" w:cs="Times New Roman"/>
          <w:sz w:val="28"/>
          <w:szCs w:val="28"/>
        </w:rPr>
      </w:pPr>
    </w:p>
    <w:sectPr w:rsidR="00901D87" w:rsidRPr="00605929" w:rsidSect="006059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5929"/>
    <w:rsid w:val="00605929"/>
    <w:rsid w:val="0090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29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Заголовок статьи"/>
    <w:basedOn w:val="a"/>
    <w:next w:val="a"/>
    <w:uiPriority w:val="99"/>
    <w:rsid w:val="00605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6059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3920</Words>
  <Characters>22346</Characters>
  <Application>Microsoft Office Word</Application>
  <DocSecurity>0</DocSecurity>
  <Lines>186</Lines>
  <Paragraphs>52</Paragraphs>
  <ScaleCrop>false</ScaleCrop>
  <Company>Microsoft</Company>
  <LinksUpToDate>false</LinksUpToDate>
  <CharactersWithSpaces>26214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Н.П.</dc:creator>
  <cp:keywords/>
  <dc:description/>
  <cp:lastModifiedBy>Игнатенко Н.П.</cp:lastModifiedBy>
  <cp:revision>3</cp:revision>
  <dcterms:created xsi:type="dcterms:W3CDTF">2022-12-02T05:50:00Z</dcterms:created>
  <dcterms:modified xsi:type="dcterms:W3CDTF">2022-12-02T05:51:00Z</dcterms:modified>
</cp:coreProperties>
</file>